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B139" w14:textId="77777777" w:rsidR="00A97EC1" w:rsidRPr="00570E94" w:rsidRDefault="00A97EC1" w:rsidP="00A97EC1">
      <w:pPr>
        <w:autoSpaceDE w:val="0"/>
        <w:autoSpaceDN w:val="0"/>
        <w:adjustRightInd w:val="0"/>
        <w:spacing w:after="0" w:line="240" w:lineRule="auto"/>
        <w:rPr>
          <w:rFonts w:ascii="TTE2483CD0t00" w:hAnsi="TTE2483CD0t00" w:cs="TTE2483CD0t00"/>
          <w:b/>
          <w:color w:val="000000"/>
        </w:rPr>
      </w:pPr>
    </w:p>
    <w:p w14:paraId="15259168" w14:textId="77777777" w:rsidR="00100F5A" w:rsidRDefault="00100F5A" w:rsidP="00100F5A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8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>Whistleblowing Policy and Procedure</w:t>
      </w:r>
    </w:p>
    <w:p w14:paraId="5D47F103" w14:textId="77777777" w:rsid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2BF5DCB4" w14:textId="77777777" w:rsidR="00100F5A" w:rsidRPr="00100F5A" w:rsidRDefault="00100F5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B492E8t00"/>
          <w:i/>
          <w:color w:val="000000"/>
          <w:sz w:val="24"/>
          <w:szCs w:val="24"/>
        </w:rPr>
      </w:pPr>
    </w:p>
    <w:p w14:paraId="1220AC5A" w14:textId="77777777" w:rsidR="002E161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Whistle blowing encourages and enables employees and commit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tee volunteers to raise serious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concerns within </w:t>
      </w:r>
      <w:r w:rsidR="00564DF8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the organisation of Westgate pre-school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rathe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r than overlooking a problem or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“blowing the whistle outside”</w:t>
      </w:r>
      <w:r w:rsidR="00570E94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. </w:t>
      </w:r>
    </w:p>
    <w:p w14:paraId="0A80ACB3" w14:textId="77777777" w:rsidR="002E161A" w:rsidRDefault="002E161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056E04C1" w14:textId="77777777" w:rsidR="00A97EC1" w:rsidRPr="00100F5A" w:rsidRDefault="00570E94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Westgate pre-school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is committed to th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e highest possible standards of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openness, probity and accountability. In line with that commitment 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we expect employees, and others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that we deal with, who have serious concerns about any aspect 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>of our work t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o come forward and voice their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concerns.</w:t>
      </w:r>
    </w:p>
    <w:p w14:paraId="68B91CA7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208D29E2" w14:textId="77777777" w:rsid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By using this policy we aim to:</w:t>
      </w:r>
    </w:p>
    <w:p w14:paraId="628C7633" w14:textId="77777777" w:rsidR="00412F84" w:rsidRPr="00100F5A" w:rsidRDefault="00412F84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419F7E16" w14:textId="77777777" w:rsidR="00A97EC1" w:rsidRPr="00100F5A" w:rsidRDefault="00A97EC1" w:rsidP="00100F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Provide avenues for relevant parties to raise concerns in confidence and receive feedback</w:t>
      </w:r>
      <w:r w:rsid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on any action taken.</w:t>
      </w:r>
    </w:p>
    <w:p w14:paraId="1EB4D9A0" w14:textId="77777777" w:rsidR="00A97EC1" w:rsidRPr="00100F5A" w:rsidRDefault="00A97EC1" w:rsidP="0010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Ensure that they receive a response to their concerns and that if they are aware of how to</w:t>
      </w:r>
      <w:r w:rsid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pursue them if they are not satisfied.</w:t>
      </w:r>
    </w:p>
    <w:p w14:paraId="1B0D9B7B" w14:textId="77777777" w:rsidR="00A97EC1" w:rsidRPr="00100F5A" w:rsidRDefault="00A97EC1" w:rsidP="00100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Reassure them that they will be protected from possible reprisals or victimisation if they</w:t>
      </w:r>
      <w:r w:rsid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have a reasonable belief that they have made a disclosure in good faith.</w:t>
      </w:r>
    </w:p>
    <w:p w14:paraId="741274AE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03131D7E" w14:textId="77777777" w:rsidR="002E161A" w:rsidRDefault="00564DF8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Westgate pre-school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recognises that the decision to report a concern can be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difficult one to make. If what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is being said is true, there should be nothing to fear because the rel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evant party will be doing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their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duty to their employer and 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>those that Westgate pre-school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provides a se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rvice for. </w:t>
      </w:r>
    </w:p>
    <w:p w14:paraId="0F5F1C01" w14:textId="77777777" w:rsidR="002E161A" w:rsidRDefault="002E161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4EC212CE" w14:textId="77777777" w:rsidR="00A97EC1" w:rsidRPr="00100F5A" w:rsidRDefault="00D871D9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All concerns will be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treated in confidence and every effort will be made not to reveal the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identity of the whistle blower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if they so wish. At the appropriate time, however, they may need to come forward as a witness.</w:t>
      </w:r>
    </w:p>
    <w:p w14:paraId="06583B69" w14:textId="77777777" w:rsidR="00564DF8" w:rsidRPr="00100F5A" w:rsidRDefault="00564DF8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01EBE511" w14:textId="77777777" w:rsidR="002E161A" w:rsidRDefault="00564DF8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Westgate pre-school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is committed to good practice and high standard</w:t>
      </w:r>
      <w:r w:rsid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s and wants to be supportive of </w:t>
      </w:r>
      <w:r w:rsidR="00DF46D5" w:rsidRPr="00100F5A">
        <w:rPr>
          <w:rFonts w:ascii="Comic Sans MS" w:hAnsi="Comic Sans MS" w:cs="TTE24934C0t00"/>
          <w:i/>
          <w:color w:val="000000"/>
          <w:sz w:val="24"/>
          <w:szCs w:val="24"/>
        </w:rPr>
        <w:t>employees.  We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will not tolerate any harassment or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lastRenderedPageBreak/>
        <w:t>vi</w:t>
      </w:r>
      <w:r w:rsidR="00DF46D5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ctimisation (including informal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pressures) and will take appr</w:t>
      </w:r>
      <w:r w:rsidR="001D2BE7">
        <w:rPr>
          <w:rFonts w:ascii="Comic Sans MS" w:hAnsi="Comic Sans MS" w:cs="TTE24934C0t00"/>
          <w:i/>
          <w:color w:val="000000"/>
          <w:sz w:val="24"/>
          <w:szCs w:val="24"/>
        </w:rPr>
        <w:t xml:space="preserve">opriate action to protect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staff</w:t>
      </w:r>
      <w:r w:rsidR="00DF46D5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when they raise a concern. </w:t>
      </w:r>
    </w:p>
    <w:p w14:paraId="51BF8050" w14:textId="77777777" w:rsidR="002E161A" w:rsidRDefault="002E161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3AAA4D50" w14:textId="77777777" w:rsidR="00A97EC1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Any 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investigation into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allegations of potential malpractice will not in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fluence or be in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fluenced by any disciplinary or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redundancy procedures that already affect the staff.</w:t>
      </w:r>
    </w:p>
    <w:p w14:paraId="3264D526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6151D989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This policy encourages the staff however to put their name to the concern whenever possible.</w:t>
      </w:r>
    </w:p>
    <w:p w14:paraId="1C134898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Please note that:</w:t>
      </w:r>
    </w:p>
    <w:p w14:paraId="2AD4B14F" w14:textId="77777777" w:rsidR="00D871D9" w:rsidRPr="00100F5A" w:rsidRDefault="00D871D9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3CA2DF1E" w14:textId="77777777" w:rsidR="00A97EC1" w:rsidRPr="00100F5A" w:rsidRDefault="00A97EC1" w:rsidP="00DF4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Staff/volunteers must disclose the information in good faith.</w:t>
      </w:r>
    </w:p>
    <w:p w14:paraId="4F565D4F" w14:textId="77777777" w:rsidR="00A97EC1" w:rsidRPr="00100F5A" w:rsidRDefault="00A97EC1" w:rsidP="00DF4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Staff/volunteers must believe it to be substantially true.</w:t>
      </w:r>
    </w:p>
    <w:p w14:paraId="3F46909E" w14:textId="77777777" w:rsidR="00A97EC1" w:rsidRPr="00100F5A" w:rsidRDefault="00A97EC1" w:rsidP="00DF4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Staff/volunteers must not act maliciously or make false allegations.</w:t>
      </w:r>
    </w:p>
    <w:p w14:paraId="1126CCFA" w14:textId="77777777" w:rsidR="00A97EC1" w:rsidRDefault="00A97EC1" w:rsidP="00DF4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Staff/volunteers must not seek any personal gain.</w:t>
      </w:r>
    </w:p>
    <w:p w14:paraId="1892428D" w14:textId="77777777" w:rsidR="00351AC8" w:rsidRPr="00100F5A" w:rsidRDefault="00351AC8" w:rsidP="00351AC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3E0FE9BF" w14:textId="77777777" w:rsidR="00A97EC1" w:rsidRDefault="00A97EC1" w:rsidP="00351A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351AC8">
        <w:rPr>
          <w:rFonts w:ascii="Comic Sans MS" w:hAnsi="Comic Sans MS" w:cs="TTE24934C0t00"/>
          <w:i/>
          <w:color w:val="000000"/>
          <w:sz w:val="24"/>
          <w:szCs w:val="24"/>
        </w:rPr>
        <w:t>Concerns expressed anonymously are</w:t>
      </w:r>
      <w:r w:rsidR="002E161A" w:rsidRPr="00351AC8">
        <w:rPr>
          <w:rFonts w:ascii="Comic Sans MS" w:hAnsi="Comic Sans MS" w:cs="TTE24934C0t00"/>
          <w:i/>
          <w:color w:val="000000"/>
          <w:sz w:val="24"/>
          <w:szCs w:val="24"/>
        </w:rPr>
        <w:t xml:space="preserve"> much less powerful but will be </w:t>
      </w:r>
      <w:r w:rsidRPr="00351AC8">
        <w:rPr>
          <w:rFonts w:ascii="Comic Sans MS" w:hAnsi="Comic Sans MS" w:cs="TTE24934C0t00"/>
          <w:i/>
          <w:color w:val="000000"/>
          <w:sz w:val="24"/>
          <w:szCs w:val="24"/>
        </w:rPr>
        <w:t>considered at the discretion of</w:t>
      </w:r>
      <w:r w:rsidR="00DF46D5" w:rsidRPr="00351AC8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351AC8">
        <w:rPr>
          <w:rFonts w:ascii="Comic Sans MS" w:hAnsi="Comic Sans MS" w:cs="TTE24934C0t00"/>
          <w:i/>
          <w:color w:val="000000"/>
          <w:sz w:val="24"/>
          <w:szCs w:val="24"/>
        </w:rPr>
        <w:t xml:space="preserve">the committee. </w:t>
      </w:r>
      <w:r w:rsidR="00351AC8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351AC8">
        <w:rPr>
          <w:rFonts w:ascii="Comic Sans MS" w:hAnsi="Comic Sans MS" w:cs="TTE24934C0t00"/>
          <w:i/>
          <w:color w:val="000000"/>
          <w:sz w:val="24"/>
          <w:szCs w:val="24"/>
        </w:rPr>
        <w:t>In exercising this discretion the factors taken into account would include:</w:t>
      </w:r>
    </w:p>
    <w:p w14:paraId="03872C04" w14:textId="77777777" w:rsidR="00351AC8" w:rsidRPr="00351AC8" w:rsidRDefault="00351AC8" w:rsidP="00351A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73B050F2" w14:textId="77777777" w:rsidR="00A97EC1" w:rsidRPr="00100F5A" w:rsidRDefault="00D871D9" w:rsidP="00DF4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The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seriousness of the issues raised</w:t>
      </w:r>
    </w:p>
    <w:p w14:paraId="4E1E364B" w14:textId="77777777" w:rsidR="00A97EC1" w:rsidRPr="00100F5A" w:rsidRDefault="00A97EC1" w:rsidP="00A97E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The</w:t>
      </w:r>
      <w:r w:rsidR="00D871D9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="00DF46D5" w:rsidRPr="00100F5A">
        <w:rPr>
          <w:rFonts w:ascii="Comic Sans MS" w:hAnsi="Comic Sans MS" w:cs="TTE24934C0t00"/>
          <w:i/>
          <w:color w:val="000000"/>
          <w:sz w:val="24"/>
          <w:szCs w:val="24"/>
        </w:rPr>
        <w:t>credibility of the concern; and t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he likelihood of confirming t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he allegation from attributable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sources.</w:t>
      </w:r>
    </w:p>
    <w:p w14:paraId="7815C81D" w14:textId="77777777" w:rsidR="00DF46D5" w:rsidRPr="00100F5A" w:rsidRDefault="00DF46D5" w:rsidP="00DF46D5">
      <w:pPr>
        <w:autoSpaceDE w:val="0"/>
        <w:autoSpaceDN w:val="0"/>
        <w:adjustRightInd w:val="0"/>
        <w:spacing w:after="0" w:line="240" w:lineRule="auto"/>
        <w:ind w:left="405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76AAFDD0" w14:textId="77777777" w:rsid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If an allegation is made in good faith, but it is not confirmed by the investigation, no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action will be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taken against the person who made the disclosure. If, however, an 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allegation is made frivolously,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maliciously or for personal gain, disciplinary action may be taken against the informant.</w:t>
      </w:r>
    </w:p>
    <w:p w14:paraId="18D80961" w14:textId="77777777" w:rsidR="002E161A" w:rsidRPr="00100F5A" w:rsidRDefault="002E161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32EC889C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The whistle blowing policy is intended to cover major concerns that 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fall outside the scope of other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procedures. These include:</w:t>
      </w:r>
    </w:p>
    <w:p w14:paraId="37418F41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69218E7F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conduct which is an offence or breach of law</w:t>
      </w:r>
    </w:p>
    <w:p w14:paraId="47648ED4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disclosures related to a miscarriages of justice</w:t>
      </w:r>
    </w:p>
    <w:p w14:paraId="77C83C0B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lastRenderedPageBreak/>
        <w:t>health and safety risks, including risks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to the public as well as other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employees</w:t>
      </w:r>
    </w:p>
    <w:p w14:paraId="57B47AD0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damage to the environment</w:t>
      </w:r>
    </w:p>
    <w:p w14:paraId="41D8717A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the unauthorised use of funds</w:t>
      </w:r>
    </w:p>
    <w:p w14:paraId="27862F16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possible fraud and corruption</w:t>
      </w:r>
    </w:p>
    <w:p w14:paraId="61C929B2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sexual or physical abuse of customers or staff or</w:t>
      </w:r>
    </w:p>
    <w:p w14:paraId="7D516F2C" w14:textId="77777777" w:rsidR="00A97EC1" w:rsidRPr="00100F5A" w:rsidRDefault="00A97EC1" w:rsidP="00DF4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other unethical conduct</w:t>
      </w:r>
    </w:p>
    <w:p w14:paraId="3822DF33" w14:textId="77777777" w:rsidR="00DF46D5" w:rsidRPr="00100F5A" w:rsidRDefault="00DF46D5" w:rsidP="00DF46D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2CD976E1" w14:textId="77777777" w:rsidR="00DF46D5" w:rsidRPr="00100F5A" w:rsidRDefault="00DF46D5" w:rsidP="00DF46D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2DB256ED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Thus, any serious concerns that staff have about any aspect of service provision or t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he conduct of </w:t>
      </w:r>
      <w:r w:rsidR="001D2BE7">
        <w:rPr>
          <w:rFonts w:ascii="Comic Sans MS" w:hAnsi="Comic Sans MS" w:cs="TTE24934C0t00"/>
          <w:i/>
          <w:color w:val="000000"/>
          <w:sz w:val="24"/>
          <w:szCs w:val="24"/>
        </w:rPr>
        <w:t xml:space="preserve">employees of Westgate pre-school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or ot</w:t>
      </w:r>
      <w:r w:rsidR="001D2BE7">
        <w:rPr>
          <w:rFonts w:ascii="Comic Sans MS" w:hAnsi="Comic Sans MS" w:cs="TTE24934C0t00"/>
          <w:i/>
          <w:color w:val="000000"/>
          <w:sz w:val="24"/>
          <w:szCs w:val="24"/>
        </w:rPr>
        <w:t>hers acting on behalf of Westgate pre-school</w:t>
      </w:r>
      <w:r w:rsidR="00DF46D5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can be reported under the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whistle-blowing policy. This may be about something that:</w:t>
      </w:r>
    </w:p>
    <w:p w14:paraId="2DBD9CFD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5E3C560C" w14:textId="77777777" w:rsidR="00A97EC1" w:rsidRPr="002E161A" w:rsidRDefault="00A97EC1" w:rsidP="002E16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makes anyone feel uncomfortable in terms of known standards, their experience or the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2E161A">
        <w:rPr>
          <w:rFonts w:ascii="Comic Sans MS" w:hAnsi="Comic Sans MS" w:cs="TTE24934C0t00"/>
          <w:i/>
          <w:color w:val="000000"/>
          <w:sz w:val="24"/>
          <w:szCs w:val="24"/>
        </w:rPr>
        <w:t>stan</w:t>
      </w:r>
      <w:r w:rsidR="001D2BE7">
        <w:rPr>
          <w:rFonts w:ascii="Comic Sans MS" w:hAnsi="Comic Sans MS" w:cs="TTE24934C0t00"/>
          <w:i/>
          <w:color w:val="000000"/>
          <w:sz w:val="24"/>
          <w:szCs w:val="24"/>
        </w:rPr>
        <w:t xml:space="preserve">dards they believe Westgate pre-school </w:t>
      </w:r>
      <w:r w:rsidRPr="002E161A">
        <w:rPr>
          <w:rFonts w:ascii="Comic Sans MS" w:hAnsi="Comic Sans MS" w:cs="TTE24934C0t00"/>
          <w:i/>
          <w:color w:val="000000"/>
          <w:sz w:val="24"/>
          <w:szCs w:val="24"/>
        </w:rPr>
        <w:t>subscribes to; or</w:t>
      </w:r>
    </w:p>
    <w:p w14:paraId="4BBDF6C8" w14:textId="77777777" w:rsidR="00A97EC1" w:rsidRPr="00100F5A" w:rsidRDefault="002E161A" w:rsidP="00DF4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is against Westgate pre-school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Policies and Procedures</w:t>
      </w:r>
    </w:p>
    <w:p w14:paraId="51B12A20" w14:textId="77777777" w:rsidR="00A97EC1" w:rsidRPr="00100F5A" w:rsidRDefault="00A97EC1" w:rsidP="00DF4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falls below established standards of practice; or</w:t>
      </w:r>
    </w:p>
    <w:p w14:paraId="14A9F4CE" w14:textId="77777777" w:rsidR="00A97EC1" w:rsidRPr="00100F5A" w:rsidRDefault="00A97EC1" w:rsidP="00DF46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amounts to improper conduct</w:t>
      </w:r>
    </w:p>
    <w:p w14:paraId="57213AE2" w14:textId="77777777" w:rsidR="00DF46D5" w:rsidRPr="00100F5A" w:rsidRDefault="00DF46D5" w:rsidP="00DF46D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30DCC4D9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b/>
          <w:i/>
          <w:color w:val="000000"/>
          <w:sz w:val="24"/>
          <w:szCs w:val="24"/>
          <w:u w:val="single"/>
        </w:rPr>
      </w:pPr>
      <w:r w:rsidRPr="00100F5A">
        <w:rPr>
          <w:rFonts w:ascii="Comic Sans MS" w:hAnsi="Comic Sans MS" w:cs="TTE24934C0t00"/>
          <w:b/>
          <w:i/>
          <w:color w:val="000000"/>
          <w:sz w:val="24"/>
          <w:szCs w:val="24"/>
          <w:u w:val="single"/>
        </w:rPr>
        <w:t>How to raise a concern</w:t>
      </w:r>
    </w:p>
    <w:p w14:paraId="20787D05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4960E788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As a first step the concerns should be raised either verbally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or in writing with the group’s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immediate supervisor/manager. This may depend, however on the ser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iousness and sensitivity of the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issu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es involved who is suspected of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malpractice. For example, if it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is believed that management is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involved a more senior level of management should be approached if 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possible or the chairman of the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committee.</w:t>
      </w:r>
    </w:p>
    <w:p w14:paraId="259F2785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65BBEE5C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Staff/volunteers who wish to make a written report are invited to use the following format:</w:t>
      </w:r>
    </w:p>
    <w:p w14:paraId="75B41F7A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1A288648" w14:textId="77777777" w:rsidR="00A97EC1" w:rsidRPr="00100F5A" w:rsidRDefault="00A97EC1" w:rsidP="00DF46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the background and history of the concern (giving relevant dates);</w:t>
      </w:r>
    </w:p>
    <w:p w14:paraId="1FB42E7B" w14:textId="77777777" w:rsidR="00A97EC1" w:rsidRPr="00100F5A" w:rsidRDefault="00A97EC1" w:rsidP="00DF46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the reason why they are particularly concerned about the situation.</w:t>
      </w:r>
    </w:p>
    <w:p w14:paraId="5E67F29C" w14:textId="77777777" w:rsidR="00DF46D5" w:rsidRPr="00100F5A" w:rsidRDefault="00DF46D5" w:rsidP="002E161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54D320EA" w14:textId="77777777" w:rsidR="002E161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lastRenderedPageBreak/>
        <w:t>If a concern is raised immediately after it happens; the easier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it becomes to take action. The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whistle blower will not be expected to prove beyond doubt the truth o</w:t>
      </w:r>
      <w:r w:rsidR="00DF46D5" w:rsidRPr="00100F5A">
        <w:rPr>
          <w:rFonts w:ascii="Comic Sans MS" w:hAnsi="Comic Sans MS" w:cs="TTE24934C0t00"/>
          <w:i/>
          <w:color w:val="000000"/>
          <w:sz w:val="24"/>
          <w:szCs w:val="24"/>
        </w:rPr>
        <w:t>f the allegation, but will need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to demonstrate to the person contacted that there are reasonable g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rounds for concern. </w:t>
      </w:r>
    </w:p>
    <w:p w14:paraId="42A28D78" w14:textId="77777777" w:rsidR="002E161A" w:rsidRDefault="002E161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711A13FA" w14:textId="77777777" w:rsidR="00351AC8" w:rsidRDefault="002E161A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It could be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that the person noticing the issue may wish to consider discussing the</w:t>
      </w: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 concern with a colleague first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or may find it easier to raise the matter if there are two (or</w:t>
      </w: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 more) people who have the same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experience or concerns. </w:t>
      </w:r>
    </w:p>
    <w:p w14:paraId="107D406E" w14:textId="77777777" w:rsidR="00351AC8" w:rsidRDefault="00351AC8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301D70F0" w14:textId="77777777" w:rsidR="00A97EC1" w:rsidRPr="00100F5A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It is also possible to invite a professional r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epresentative or a friend to be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present during any meetings or interviews in connection with the concerns that have been raised.</w:t>
      </w:r>
    </w:p>
    <w:p w14:paraId="74826AC5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4A4701A0" w14:textId="77777777" w:rsidR="00A97EC1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Westgate preschool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has in place a complaints procedure for further gu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idance as to what procedures to</w:t>
      </w:r>
      <w:r w:rsidR="00570E94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follow. This policy does NOT replace the complaints procedure.</w:t>
      </w:r>
    </w:p>
    <w:p w14:paraId="21162CEC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6AC60C62" w14:textId="77777777" w:rsidR="00351AC8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Westgate preschool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will respond to any concerns using the guidelines within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this policy and the complaints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p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olicy and procedure. </w:t>
      </w:r>
    </w:p>
    <w:p w14:paraId="4AD603B6" w14:textId="77777777" w:rsidR="00351AC8" w:rsidRDefault="00351AC8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0F593D8E" w14:textId="77777777" w:rsidR="00A97EC1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We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hope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this will satisfy the relevant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 parties especially with regard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to any action taken. If this does not answers the concerns, and it is felt tha</w:t>
      </w:r>
      <w:r w:rsidR="002E161A">
        <w:rPr>
          <w:rFonts w:ascii="Comic Sans MS" w:hAnsi="Comic Sans MS" w:cs="TTE24934C0t00"/>
          <w:i/>
          <w:color w:val="000000"/>
          <w:sz w:val="24"/>
          <w:szCs w:val="24"/>
        </w:rPr>
        <w:t xml:space="preserve">t it is right to take the </w:t>
      </w:r>
      <w:r w:rsidR="00A97EC1" w:rsidRPr="00100F5A">
        <w:rPr>
          <w:rFonts w:ascii="Comic Sans MS" w:hAnsi="Comic Sans MS" w:cs="TTE24934C0t00"/>
          <w:i/>
          <w:color w:val="000000"/>
          <w:sz w:val="24"/>
          <w:szCs w:val="24"/>
        </w:rPr>
        <w:t>matter further, the following are possible contact points:</w:t>
      </w:r>
    </w:p>
    <w:p w14:paraId="6D9B1B4B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7272FA9D" w14:textId="77777777" w:rsidR="00A97EC1" w:rsidRPr="002E161A" w:rsidRDefault="00351AC8" w:rsidP="002E16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Julie </w:t>
      </w:r>
      <w:proofErr w:type="spellStart"/>
      <w:r>
        <w:rPr>
          <w:rFonts w:ascii="Comic Sans MS" w:hAnsi="Comic Sans MS" w:cs="TTE24934C0t00"/>
          <w:i/>
          <w:color w:val="000000"/>
          <w:sz w:val="24"/>
          <w:szCs w:val="24"/>
        </w:rPr>
        <w:t>Toal</w:t>
      </w:r>
      <w:proofErr w:type="spellEnd"/>
      <w:r>
        <w:rPr>
          <w:rFonts w:ascii="Comic Sans MS" w:hAnsi="Comic Sans MS" w:cs="TTE24934C0t00"/>
          <w:i/>
          <w:color w:val="000000"/>
          <w:sz w:val="24"/>
          <w:szCs w:val="24"/>
        </w:rPr>
        <w:t>, Early Years Area Manager 07765 400375</w:t>
      </w:r>
    </w:p>
    <w:p w14:paraId="4005484E" w14:textId="77777777" w:rsidR="00A97EC1" w:rsidRPr="00100F5A" w:rsidRDefault="00351AC8" w:rsidP="00DF46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proofErr w:type="spellStart"/>
      <w:r>
        <w:rPr>
          <w:rFonts w:ascii="Comic Sans MS" w:hAnsi="Comic Sans MS" w:cs="TTE24934C0t00"/>
          <w:i/>
          <w:color w:val="000000"/>
          <w:sz w:val="24"/>
          <w:szCs w:val="24"/>
        </w:rPr>
        <w:t>Lado</w:t>
      </w:r>
      <w:proofErr w:type="spellEnd"/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 Andrew Jones 07769 165444</w:t>
      </w:r>
    </w:p>
    <w:p w14:paraId="25B3A823" w14:textId="77777777" w:rsidR="00A97EC1" w:rsidRDefault="00351AC8" w:rsidP="002E16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>Duty Children’s Team 01926 410410</w:t>
      </w:r>
    </w:p>
    <w:p w14:paraId="78460B59" w14:textId="77777777" w:rsidR="00351AC8" w:rsidRPr="002E161A" w:rsidRDefault="00351AC8" w:rsidP="002E16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>Chris Downey, Westgate preschool Chairperson 07718 207518</w:t>
      </w:r>
    </w:p>
    <w:p w14:paraId="322E3DDC" w14:textId="77777777" w:rsidR="00A97EC1" w:rsidRPr="00100F5A" w:rsidRDefault="00A97EC1" w:rsidP="00DF46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the police</w:t>
      </w:r>
    </w:p>
    <w:p w14:paraId="3307E362" w14:textId="77777777" w:rsidR="00DF46D5" w:rsidRPr="00100F5A" w:rsidRDefault="00DF46D5" w:rsidP="00DF46D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50AB04DC" w14:textId="77777777" w:rsidR="00A97EC1" w:rsidRDefault="00A97EC1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If the matter is taken outside </w:t>
      </w:r>
      <w:r w:rsidR="00570E94" w:rsidRPr="00100F5A">
        <w:rPr>
          <w:rFonts w:ascii="Comic Sans MS" w:hAnsi="Comic Sans MS" w:cs="TTE24934C0t00"/>
          <w:i/>
          <w:color w:val="000000"/>
          <w:sz w:val="24"/>
          <w:szCs w:val="24"/>
        </w:rPr>
        <w:t>Westgate pre-school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, it should be ensured that</w:t>
      </w:r>
      <w:r w:rsidR="00570E94" w:rsidRPr="00100F5A">
        <w:rPr>
          <w:rFonts w:ascii="Comic Sans MS" w:hAnsi="Comic Sans MS" w:cs="TTE24934C0t00"/>
          <w:i/>
          <w:color w:val="000000"/>
          <w:sz w:val="24"/>
          <w:szCs w:val="24"/>
        </w:rPr>
        <w:t xml:space="preserve"> no confidential information is </w:t>
      </w:r>
      <w:r w:rsidRPr="00100F5A">
        <w:rPr>
          <w:rFonts w:ascii="Comic Sans MS" w:hAnsi="Comic Sans MS" w:cs="TTE24934C0t00"/>
          <w:i/>
          <w:color w:val="000000"/>
          <w:sz w:val="24"/>
          <w:szCs w:val="24"/>
        </w:rPr>
        <w:t>disclosed. Please check with our confidentiality policy for guidance.</w:t>
      </w:r>
    </w:p>
    <w:p w14:paraId="4BE65918" w14:textId="77777777" w:rsidR="00BD79BE" w:rsidRDefault="00BD79BE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5EF4BA25" w14:textId="77777777" w:rsidR="00BD79BE" w:rsidRPr="00100F5A" w:rsidRDefault="00BD79BE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6D9601C5" w14:textId="77777777" w:rsidR="00DF46D5" w:rsidRPr="00100F5A" w:rsidRDefault="00DF46D5" w:rsidP="00A97E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2ECEC4B9" w14:textId="66624157" w:rsidR="00AF4036" w:rsidRDefault="00502448" w:rsidP="00A97EC1">
      <w:pPr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lastRenderedPageBreak/>
        <w:t>This polic</w:t>
      </w:r>
      <w:r w:rsidR="00746B73">
        <w:rPr>
          <w:rFonts w:ascii="Comic Sans MS" w:hAnsi="Comic Sans MS" w:cs="TTE24934C0t00"/>
          <w:i/>
          <w:color w:val="000000"/>
          <w:sz w:val="24"/>
          <w:szCs w:val="24"/>
        </w:rPr>
        <w:t xml:space="preserve">y was </w:t>
      </w:r>
      <w:r w:rsidR="00331D3B">
        <w:rPr>
          <w:rFonts w:ascii="Comic Sans MS" w:hAnsi="Comic Sans MS" w:cs="TTE24934C0t00"/>
          <w:i/>
          <w:color w:val="000000"/>
          <w:sz w:val="24"/>
          <w:szCs w:val="24"/>
        </w:rPr>
        <w:t>reviewed</w:t>
      </w:r>
      <w:r w:rsidR="00746B73">
        <w:rPr>
          <w:rFonts w:ascii="Comic Sans MS" w:hAnsi="Comic Sans MS" w:cs="TTE24934C0t00"/>
          <w:i/>
          <w:color w:val="000000"/>
          <w:sz w:val="24"/>
          <w:szCs w:val="24"/>
        </w:rPr>
        <w:t xml:space="preserve"> </w:t>
      </w: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by Westgate pre-school </w:t>
      </w:r>
      <w:r w:rsidR="00331D3B">
        <w:rPr>
          <w:rFonts w:ascii="Comic Sans MS" w:hAnsi="Comic Sans MS" w:cs="TTE24934C0t00"/>
          <w:i/>
          <w:color w:val="000000"/>
          <w:sz w:val="24"/>
          <w:szCs w:val="24"/>
        </w:rPr>
        <w:t>in October 2018</w:t>
      </w:r>
    </w:p>
    <w:p w14:paraId="4D5DC53F" w14:textId="77777777" w:rsidR="00502448" w:rsidRDefault="00502448" w:rsidP="00A97EC1">
      <w:pPr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2164EC23" w14:textId="77777777" w:rsidR="00502448" w:rsidRDefault="00502448" w:rsidP="00A97EC1">
      <w:pPr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>Signed on behalf of Westgate Pre- School</w:t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 xml:space="preserve"> Ltd</w:t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>……………………………………………</w:t>
      </w:r>
    </w:p>
    <w:p w14:paraId="37C3C3EC" w14:textId="77777777" w:rsidR="00BD79BE" w:rsidRDefault="00BD79BE" w:rsidP="00A97EC1">
      <w:pPr>
        <w:rPr>
          <w:rFonts w:ascii="Comic Sans MS" w:hAnsi="Comic Sans MS" w:cs="TTE24934C0t00"/>
          <w:i/>
          <w:color w:val="000000"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</w:r>
      <w:r>
        <w:rPr>
          <w:rFonts w:ascii="Comic Sans MS" w:hAnsi="Comic Sans MS" w:cs="TTE24934C0t00"/>
          <w:i/>
          <w:color w:val="000000"/>
          <w:sz w:val="24"/>
          <w:szCs w:val="24"/>
        </w:rPr>
        <w:tab/>
        <w:t>…………………………………………..</w:t>
      </w:r>
    </w:p>
    <w:p w14:paraId="6C3FF9F7" w14:textId="77777777" w:rsidR="00502448" w:rsidRDefault="00502448" w:rsidP="00A97EC1">
      <w:pPr>
        <w:rPr>
          <w:rFonts w:ascii="Comic Sans MS" w:hAnsi="Comic Sans MS" w:cs="TTE24934C0t00"/>
          <w:i/>
          <w:color w:val="000000"/>
          <w:sz w:val="24"/>
          <w:szCs w:val="24"/>
        </w:rPr>
      </w:pPr>
    </w:p>
    <w:p w14:paraId="6D6572A3" w14:textId="16465FC4" w:rsidR="00502448" w:rsidRPr="00100F5A" w:rsidRDefault="00502448" w:rsidP="00A97EC1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 w:cs="TTE24934C0t00"/>
          <w:i/>
          <w:color w:val="000000"/>
          <w:sz w:val="24"/>
          <w:szCs w:val="24"/>
        </w:rPr>
        <w:t xml:space="preserve">Review Date   </w:t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 xml:space="preserve">                          </w:t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ab/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ab/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ab/>
      </w:r>
      <w:r w:rsidR="00BD79BE">
        <w:rPr>
          <w:rFonts w:ascii="Comic Sans MS" w:hAnsi="Comic Sans MS" w:cs="TTE24934C0t00"/>
          <w:i/>
          <w:color w:val="000000"/>
          <w:sz w:val="24"/>
          <w:szCs w:val="24"/>
        </w:rPr>
        <w:tab/>
      </w:r>
      <w:r w:rsidR="00331D3B">
        <w:rPr>
          <w:rFonts w:ascii="Comic Sans MS" w:hAnsi="Comic Sans MS" w:cs="TTE24934C0t00"/>
          <w:i/>
          <w:color w:val="000000"/>
          <w:sz w:val="24"/>
          <w:szCs w:val="24"/>
        </w:rPr>
        <w:t>October 2019</w:t>
      </w:r>
      <w:bookmarkStart w:id="0" w:name="_GoBack"/>
      <w:bookmarkEnd w:id="0"/>
    </w:p>
    <w:sectPr w:rsidR="00502448" w:rsidRPr="00100F5A" w:rsidSect="002E161A">
      <w:headerReference w:type="default" r:id="rId7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49D2" w14:textId="77777777" w:rsidR="00175F68" w:rsidRDefault="00175F68" w:rsidP="00BD79BE">
      <w:pPr>
        <w:spacing w:after="0" w:line="240" w:lineRule="auto"/>
      </w:pPr>
      <w:r>
        <w:separator/>
      </w:r>
    </w:p>
  </w:endnote>
  <w:endnote w:type="continuationSeparator" w:id="0">
    <w:p w14:paraId="59FCF56C" w14:textId="77777777" w:rsidR="00175F68" w:rsidRDefault="00175F68" w:rsidP="00BD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83C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B4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934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6EDC" w14:textId="77777777" w:rsidR="00175F68" w:rsidRDefault="00175F68" w:rsidP="00BD79BE">
      <w:pPr>
        <w:spacing w:after="0" w:line="240" w:lineRule="auto"/>
      </w:pPr>
      <w:r>
        <w:separator/>
      </w:r>
    </w:p>
  </w:footnote>
  <w:footnote w:type="continuationSeparator" w:id="0">
    <w:p w14:paraId="18F5CBB0" w14:textId="77777777" w:rsidR="00175F68" w:rsidRDefault="00175F68" w:rsidP="00BD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A712" w14:textId="77777777" w:rsidR="00BD79BE" w:rsidRPr="00BD79BE" w:rsidRDefault="00BD79BE" w:rsidP="00BD79BE">
    <w:pPr>
      <w:pStyle w:val="Header"/>
      <w:jc w:val="center"/>
      <w:rPr>
        <w:rFonts w:ascii="Arial" w:eastAsia="Arial Unicode MS" w:hAnsi="Arial" w:cs="Mangal"/>
        <w:kern w:val="2"/>
        <w:sz w:val="28"/>
        <w:szCs w:val="28"/>
        <w:lang w:eastAsia="hi-IN" w:bidi="hi-IN"/>
      </w:rPr>
    </w:pPr>
    <w:r w:rsidRPr="00BD79BE">
      <w:rPr>
        <w:rFonts w:ascii="Times New Roman" w:eastAsia="Arial Unicode MS" w:hAnsi="Times New Roman" w:cs="Mangal"/>
        <w:noProof/>
        <w:kern w:val="2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26DD6BF4" wp14:editId="1783451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52E9C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28"/>
        <w:szCs w:val="28"/>
        <w:lang w:eastAsia="hi-IN" w:bidi="hi-IN"/>
      </w:rPr>
    </w:pPr>
  </w:p>
  <w:p w14:paraId="738A050A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28"/>
        <w:szCs w:val="28"/>
        <w:lang w:eastAsia="hi-IN" w:bidi="hi-IN"/>
      </w:rPr>
    </w:pPr>
  </w:p>
  <w:p w14:paraId="10F03FD4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2"/>
        <w:szCs w:val="12"/>
        <w:lang w:eastAsia="hi-IN" w:bidi="hi-IN"/>
      </w:rPr>
    </w:pPr>
  </w:p>
  <w:p w14:paraId="6BCD70C5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2"/>
        <w:szCs w:val="12"/>
        <w:lang w:eastAsia="hi-IN" w:bidi="hi-IN"/>
      </w:rPr>
    </w:pPr>
    <w:r w:rsidRPr="00BD79BE">
      <w:rPr>
        <w:rFonts w:ascii="Arial" w:eastAsia="Arial Unicode MS" w:hAnsi="Arial" w:cs="Mangal"/>
        <w:b/>
        <w:bCs/>
        <w:kern w:val="2"/>
        <w:sz w:val="32"/>
        <w:szCs w:val="32"/>
        <w:lang w:eastAsia="hi-IN" w:bidi="hi-IN"/>
      </w:rPr>
      <w:t>Westgate Pre-School Ltd</w:t>
    </w:r>
  </w:p>
  <w:p w14:paraId="436C1DB8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2"/>
        <w:szCs w:val="12"/>
        <w:lang w:eastAsia="hi-IN" w:bidi="hi-IN"/>
      </w:rPr>
    </w:pPr>
  </w:p>
  <w:p w14:paraId="25BCE1E7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kern w:val="2"/>
        <w:sz w:val="24"/>
        <w:szCs w:val="24"/>
        <w:lang w:eastAsia="hi-IN" w:bidi="hi-IN"/>
      </w:rPr>
    </w:pPr>
    <w:r w:rsidRPr="00BD79BE">
      <w:rPr>
        <w:rFonts w:ascii="Arial" w:eastAsia="Arial Unicode MS" w:hAnsi="Arial" w:cs="Mangal"/>
        <w:kern w:val="2"/>
        <w:sz w:val="16"/>
        <w:szCs w:val="16"/>
        <w:lang w:eastAsia="hi-IN" w:bidi="hi-IN"/>
      </w:rPr>
      <w:t>Bowling Green Street, Warwick CV34 4DD</w:t>
    </w:r>
  </w:p>
  <w:p w14:paraId="5A332E63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Arial" w:eastAsia="Arial Unicode MS" w:hAnsi="Arial" w:cs="Mangal"/>
        <w:kern w:val="2"/>
        <w:sz w:val="16"/>
        <w:szCs w:val="16"/>
        <w:lang w:eastAsia="hi-IN" w:bidi="hi-IN"/>
      </w:rPr>
    </w:pPr>
    <w:r w:rsidRPr="00BD79BE">
      <w:rPr>
        <w:rFonts w:ascii="Times New Roman" w:eastAsia="Arial Unicode MS" w:hAnsi="Times New Roman" w:cs="Mangal"/>
        <w:noProof/>
        <w:kern w:val="2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21FD2CFD" wp14:editId="08B3A5E7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9BE">
      <w:rPr>
        <w:rFonts w:ascii="Times New Roman" w:eastAsia="Arial Unicode MS" w:hAnsi="Times New Roman" w:cs="Mangal"/>
        <w:noProof/>
        <w:kern w:val="2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6EF04709" wp14:editId="12E22659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9BE">
      <w:rPr>
        <w:rFonts w:ascii="Arial" w:eastAsia="Arial Unicode MS" w:hAnsi="Arial" w:cs="Mangal"/>
        <w:kern w:val="2"/>
        <w:sz w:val="16"/>
        <w:szCs w:val="16"/>
        <w:lang w:eastAsia="hi-IN" w:bidi="hi-IN"/>
      </w:rPr>
      <w:t>Tel: 01926 494351</w:t>
    </w:r>
  </w:p>
  <w:p w14:paraId="78877323" w14:textId="77777777" w:rsidR="00BD79BE" w:rsidRPr="00BD79BE" w:rsidRDefault="00BD79BE" w:rsidP="00BD79B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kern w:val="2"/>
        <w:sz w:val="24"/>
        <w:szCs w:val="24"/>
        <w:lang w:eastAsia="hi-IN" w:bidi="hi-IN"/>
      </w:rPr>
    </w:pPr>
    <w:r w:rsidRPr="00BD79BE">
      <w:rPr>
        <w:rFonts w:ascii="Arial" w:eastAsia="Arial Unicode MS" w:hAnsi="Arial" w:cs="Mangal"/>
        <w:kern w:val="2"/>
        <w:sz w:val="16"/>
        <w:szCs w:val="16"/>
        <w:lang w:eastAsia="hi-IN" w:bidi="hi-IN"/>
      </w:rPr>
      <w:t>www.westgatepreschool.co.uk</w:t>
    </w:r>
  </w:p>
  <w:p w14:paraId="7F590A7C" w14:textId="77777777" w:rsidR="00BD79BE" w:rsidRDefault="00BD79BE">
    <w:pPr>
      <w:pStyle w:val="Header"/>
    </w:pPr>
  </w:p>
  <w:p w14:paraId="15F43228" w14:textId="77777777" w:rsidR="00BD79BE" w:rsidRDefault="00BD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3BD"/>
    <w:multiLevelType w:val="hybridMultilevel"/>
    <w:tmpl w:val="8EA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2A4"/>
    <w:multiLevelType w:val="hybridMultilevel"/>
    <w:tmpl w:val="F07C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10CBB"/>
    <w:multiLevelType w:val="hybridMultilevel"/>
    <w:tmpl w:val="399A30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B236DC"/>
    <w:multiLevelType w:val="hybridMultilevel"/>
    <w:tmpl w:val="BD5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81D"/>
    <w:multiLevelType w:val="hybridMultilevel"/>
    <w:tmpl w:val="D69818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656C22"/>
    <w:multiLevelType w:val="hybridMultilevel"/>
    <w:tmpl w:val="84DE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C1"/>
    <w:rsid w:val="00100F5A"/>
    <w:rsid w:val="00175F68"/>
    <w:rsid w:val="001D2BE7"/>
    <w:rsid w:val="001D6E31"/>
    <w:rsid w:val="002E161A"/>
    <w:rsid w:val="00331D3B"/>
    <w:rsid w:val="00351AC8"/>
    <w:rsid w:val="00412F84"/>
    <w:rsid w:val="00502448"/>
    <w:rsid w:val="00564DF8"/>
    <w:rsid w:val="00570E94"/>
    <w:rsid w:val="00633755"/>
    <w:rsid w:val="00746B73"/>
    <w:rsid w:val="008E5AEE"/>
    <w:rsid w:val="00A97EC1"/>
    <w:rsid w:val="00BD79BE"/>
    <w:rsid w:val="00C44E83"/>
    <w:rsid w:val="00D871D9"/>
    <w:rsid w:val="00D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DC24"/>
  <w15:docId w15:val="{A9DA914F-B650-4E22-ACF3-3D48A90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BE"/>
  </w:style>
  <w:style w:type="paragraph" w:styleId="Footer">
    <w:name w:val="footer"/>
    <w:basedOn w:val="Normal"/>
    <w:link w:val="FooterChar"/>
    <w:uiPriority w:val="99"/>
    <w:unhideWhenUsed/>
    <w:rsid w:val="00BD7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cp:lastPrinted>2014-05-06T10:16:00Z</cp:lastPrinted>
  <dcterms:created xsi:type="dcterms:W3CDTF">2014-05-06T10:25:00Z</dcterms:created>
  <dcterms:modified xsi:type="dcterms:W3CDTF">2018-10-23T18:36:00Z</dcterms:modified>
</cp:coreProperties>
</file>